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5BE" w:rsidRDefault="009725BE" w:rsidP="009725BE">
      <w:pPr>
        <w:jc w:val="center"/>
        <w:rPr>
          <w:rFonts w:ascii="Verdana" w:hAnsi="Verdana"/>
          <w:b/>
          <w:sz w:val="20"/>
          <w:szCs w:val="20"/>
          <w:u w:val="single"/>
        </w:rPr>
      </w:pPr>
      <w:r w:rsidRPr="005650F5">
        <w:rPr>
          <w:rFonts w:ascii="Verdana" w:hAnsi="Verdana"/>
          <w:b/>
          <w:sz w:val="20"/>
          <w:szCs w:val="20"/>
          <w:u w:val="single"/>
        </w:rPr>
        <w:t xml:space="preserve">Caso Pueblos Indígenas Maya Kaqchikel de Sumpango y </w:t>
      </w:r>
      <w:r w:rsidR="001C39F7">
        <w:rPr>
          <w:rFonts w:ascii="Verdana" w:hAnsi="Verdana"/>
          <w:b/>
          <w:sz w:val="20"/>
          <w:szCs w:val="20"/>
          <w:u w:val="single"/>
        </w:rPr>
        <w:t xml:space="preserve">otros Vs. Guatemala: reparaciones </w:t>
      </w:r>
      <w:r w:rsidRPr="005650F5">
        <w:rPr>
          <w:rFonts w:ascii="Verdana" w:hAnsi="Verdana"/>
          <w:b/>
          <w:sz w:val="20"/>
          <w:szCs w:val="20"/>
          <w:u w:val="single"/>
        </w:rPr>
        <w:t>pendientes de cumplimiento</w:t>
      </w:r>
    </w:p>
    <w:p w:rsidR="005650F5" w:rsidRPr="005650F5" w:rsidRDefault="005650F5" w:rsidP="005650F5">
      <w:pPr>
        <w:spacing w:after="0"/>
        <w:jc w:val="center"/>
        <w:rPr>
          <w:rFonts w:ascii="Verdana" w:hAnsi="Verdana"/>
          <w:b/>
          <w:sz w:val="20"/>
          <w:szCs w:val="20"/>
          <w:u w:val="single"/>
        </w:rPr>
      </w:pPr>
    </w:p>
    <w:p w:rsidR="008A7C8F" w:rsidRPr="005650F5" w:rsidRDefault="009725BE" w:rsidP="009725BE">
      <w:pPr>
        <w:pStyle w:val="Prrafodelista"/>
        <w:numPr>
          <w:ilvl w:val="0"/>
          <w:numId w:val="1"/>
        </w:numPr>
        <w:autoSpaceDE w:val="0"/>
        <w:autoSpaceDN w:val="0"/>
        <w:adjustRightInd w:val="0"/>
        <w:spacing w:after="0" w:line="240" w:lineRule="auto"/>
        <w:ind w:left="0" w:firstLine="0"/>
        <w:jc w:val="both"/>
        <w:rPr>
          <w:rFonts w:ascii="Verdana" w:hAnsi="Verdana"/>
          <w:sz w:val="20"/>
          <w:szCs w:val="20"/>
        </w:rPr>
      </w:pPr>
      <w:r w:rsidRPr="005650F5">
        <w:rPr>
          <w:rFonts w:ascii="Verdana" w:hAnsi="Verdana"/>
          <w:sz w:val="20"/>
          <w:szCs w:val="20"/>
        </w:rPr>
        <w:t xml:space="preserve">Adoptar las medidas necesarias para permitir que las comunidades indígenas Maya Kaqchikel de Sumpango, </w:t>
      </w:r>
      <w:proofErr w:type="spellStart"/>
      <w:r w:rsidRPr="005650F5">
        <w:rPr>
          <w:rFonts w:ascii="Verdana" w:hAnsi="Verdana"/>
          <w:sz w:val="20"/>
          <w:szCs w:val="20"/>
        </w:rPr>
        <w:t>Achí</w:t>
      </w:r>
      <w:proofErr w:type="spellEnd"/>
      <w:r w:rsidRPr="005650F5">
        <w:rPr>
          <w:rFonts w:ascii="Verdana" w:hAnsi="Verdana"/>
          <w:sz w:val="20"/>
          <w:szCs w:val="20"/>
        </w:rPr>
        <w:t xml:space="preserve"> de San Miguel Chicaj, Mam de Cajolá y Mam de Todos Santos Cuchumatán puedan operar libremente sus radios comunitarias, en el plazo de un año, en los términos del párrafo 184 de la presente Sentencia.</w:t>
      </w:r>
    </w:p>
    <w:p w:rsidR="009725BE" w:rsidRPr="005650F5" w:rsidRDefault="009725BE" w:rsidP="009725BE">
      <w:pPr>
        <w:pStyle w:val="Prrafodelista"/>
        <w:autoSpaceDE w:val="0"/>
        <w:autoSpaceDN w:val="0"/>
        <w:adjustRightInd w:val="0"/>
        <w:spacing w:after="0" w:line="240" w:lineRule="auto"/>
        <w:ind w:left="0"/>
        <w:jc w:val="both"/>
        <w:rPr>
          <w:rFonts w:ascii="Verdana" w:hAnsi="Verdana"/>
          <w:sz w:val="20"/>
          <w:szCs w:val="20"/>
        </w:rPr>
      </w:pPr>
    </w:p>
    <w:p w:rsidR="009725BE" w:rsidRPr="005650F5" w:rsidRDefault="009725BE" w:rsidP="009725BE">
      <w:pPr>
        <w:pStyle w:val="Prrafodelista"/>
        <w:numPr>
          <w:ilvl w:val="0"/>
          <w:numId w:val="1"/>
        </w:numPr>
        <w:autoSpaceDE w:val="0"/>
        <w:autoSpaceDN w:val="0"/>
        <w:adjustRightInd w:val="0"/>
        <w:spacing w:after="0" w:line="240" w:lineRule="auto"/>
        <w:ind w:left="0" w:firstLine="0"/>
        <w:jc w:val="both"/>
        <w:rPr>
          <w:rFonts w:ascii="Verdana" w:hAnsi="Verdana"/>
          <w:sz w:val="20"/>
          <w:szCs w:val="20"/>
        </w:rPr>
      </w:pPr>
      <w:r w:rsidRPr="005650F5">
        <w:rPr>
          <w:rFonts w:ascii="Verdana" w:hAnsi="Verdana"/>
          <w:sz w:val="20"/>
          <w:szCs w:val="20"/>
        </w:rPr>
        <w:t>Realizar las publicaciones indicadas en el párrafo 185 de esta Sentencia, en el plazo de seis meses contados a partir de la notificación de la misma.</w:t>
      </w:r>
    </w:p>
    <w:p w:rsidR="009725BE" w:rsidRPr="005650F5" w:rsidRDefault="009725BE" w:rsidP="009725BE">
      <w:pPr>
        <w:pStyle w:val="Prrafodelista"/>
        <w:rPr>
          <w:rFonts w:ascii="Verdana" w:hAnsi="Verdana"/>
          <w:sz w:val="20"/>
          <w:szCs w:val="20"/>
        </w:rPr>
      </w:pPr>
    </w:p>
    <w:p w:rsidR="009725BE" w:rsidRPr="005650F5" w:rsidRDefault="009725BE" w:rsidP="009725BE">
      <w:pPr>
        <w:pStyle w:val="Prrafodelista"/>
        <w:numPr>
          <w:ilvl w:val="0"/>
          <w:numId w:val="1"/>
        </w:numPr>
        <w:autoSpaceDE w:val="0"/>
        <w:autoSpaceDN w:val="0"/>
        <w:adjustRightInd w:val="0"/>
        <w:spacing w:after="0" w:line="240" w:lineRule="auto"/>
        <w:ind w:left="0" w:firstLine="0"/>
        <w:jc w:val="both"/>
        <w:rPr>
          <w:rFonts w:ascii="Verdana" w:hAnsi="Verdana"/>
          <w:sz w:val="20"/>
          <w:szCs w:val="20"/>
        </w:rPr>
      </w:pPr>
      <w:r w:rsidRPr="005650F5">
        <w:rPr>
          <w:rFonts w:ascii="Verdana" w:hAnsi="Verdana"/>
          <w:sz w:val="20"/>
          <w:szCs w:val="20"/>
        </w:rPr>
        <w:t>En un plazo razonable, a</w:t>
      </w:r>
      <w:bookmarkStart w:id="0" w:name="_GoBack"/>
      <w:bookmarkEnd w:id="0"/>
      <w:r w:rsidRPr="005650F5">
        <w:rPr>
          <w:rFonts w:ascii="Verdana" w:hAnsi="Verdana"/>
          <w:sz w:val="20"/>
          <w:szCs w:val="20"/>
        </w:rPr>
        <w:t>decuar la normativa interna con fines de reconocer a las radios comunitarias como medios diferenciados de comunicación, particularmente las radios comunitarias indígenas; reglamentará su operación, estableciendo un procedimiento sencillo para la obtención de licencias, y reservará a las radios comunitarias indígenas parte del espectro radioeléctrico, en los términos de los párrafos 196 a 200 de la presente Sentencia.</w:t>
      </w:r>
    </w:p>
    <w:p w:rsidR="009725BE" w:rsidRPr="005650F5" w:rsidRDefault="009725BE" w:rsidP="009725BE">
      <w:pPr>
        <w:pStyle w:val="Prrafodelista"/>
        <w:rPr>
          <w:rFonts w:ascii="Verdana" w:hAnsi="Verdana"/>
          <w:sz w:val="20"/>
          <w:szCs w:val="20"/>
        </w:rPr>
      </w:pPr>
    </w:p>
    <w:p w:rsidR="009725BE" w:rsidRPr="005650F5" w:rsidRDefault="009725BE" w:rsidP="009725BE">
      <w:pPr>
        <w:pStyle w:val="Prrafodelista"/>
        <w:numPr>
          <w:ilvl w:val="0"/>
          <w:numId w:val="1"/>
        </w:numPr>
        <w:autoSpaceDE w:val="0"/>
        <w:autoSpaceDN w:val="0"/>
        <w:adjustRightInd w:val="0"/>
        <w:spacing w:after="0" w:line="240" w:lineRule="auto"/>
        <w:ind w:left="0" w:firstLine="0"/>
        <w:jc w:val="both"/>
        <w:rPr>
          <w:rFonts w:ascii="Verdana" w:hAnsi="Verdana"/>
          <w:sz w:val="20"/>
          <w:szCs w:val="20"/>
        </w:rPr>
      </w:pPr>
      <w:r w:rsidRPr="005650F5">
        <w:rPr>
          <w:rFonts w:ascii="Verdana" w:hAnsi="Verdana"/>
          <w:sz w:val="20"/>
          <w:szCs w:val="20"/>
        </w:rPr>
        <w:t>Abstenerse inmediatamente de enjuiciar criminalmente a los individuos que operan emisoras de radio comunitarias indígenas, allanar dichas radios y aprehender sus equipos de trasmisión, hasta que haya efectivamente asegurado mecanismos legales para el acceso de las comunidades indígenas de Guatemala al espectro radioeléctrico y asignado las frecuencias correspondientes, en los términos del párrafo 202 de la presente Sentencia.</w:t>
      </w:r>
    </w:p>
    <w:p w:rsidR="009725BE" w:rsidRPr="005650F5" w:rsidRDefault="009725BE" w:rsidP="009725BE">
      <w:pPr>
        <w:pStyle w:val="Prrafodelista"/>
        <w:rPr>
          <w:rFonts w:ascii="Verdana" w:hAnsi="Verdana"/>
          <w:sz w:val="20"/>
          <w:szCs w:val="20"/>
        </w:rPr>
      </w:pPr>
    </w:p>
    <w:p w:rsidR="005A69BB" w:rsidRPr="005650F5" w:rsidRDefault="009725BE" w:rsidP="009725BE">
      <w:pPr>
        <w:pStyle w:val="Prrafodelista"/>
        <w:numPr>
          <w:ilvl w:val="0"/>
          <w:numId w:val="1"/>
        </w:numPr>
        <w:autoSpaceDE w:val="0"/>
        <w:autoSpaceDN w:val="0"/>
        <w:adjustRightInd w:val="0"/>
        <w:spacing w:after="0" w:line="240" w:lineRule="auto"/>
        <w:ind w:left="0" w:firstLine="0"/>
        <w:jc w:val="both"/>
        <w:rPr>
          <w:rFonts w:ascii="Verdana" w:hAnsi="Verdana"/>
          <w:sz w:val="20"/>
          <w:szCs w:val="20"/>
        </w:rPr>
      </w:pPr>
      <w:r w:rsidRPr="005650F5">
        <w:rPr>
          <w:rFonts w:ascii="Verdana" w:hAnsi="Verdana"/>
          <w:sz w:val="20"/>
          <w:szCs w:val="20"/>
        </w:rPr>
        <w:t>E</w:t>
      </w:r>
      <w:r w:rsidR="005A69BB" w:rsidRPr="005650F5">
        <w:rPr>
          <w:rFonts w:ascii="Verdana" w:hAnsi="Verdana"/>
          <w:sz w:val="20"/>
          <w:szCs w:val="20"/>
        </w:rPr>
        <w:t>liminar</w:t>
      </w:r>
      <w:r w:rsidRPr="005650F5">
        <w:rPr>
          <w:rFonts w:ascii="Verdana" w:hAnsi="Verdana"/>
          <w:sz w:val="20"/>
          <w:szCs w:val="20"/>
        </w:rPr>
        <w:t xml:space="preserve"> las condenas y cualquiera de sus consecuencias relacionadas con las personas miembros de comunidades indígenas condenadas por uso del espectro radioeléctrico, en los términos del párrafo 203 de la presente Sentencia. </w:t>
      </w:r>
    </w:p>
    <w:p w:rsidR="005A69BB" w:rsidRPr="005650F5" w:rsidRDefault="005A69BB" w:rsidP="005A69BB">
      <w:pPr>
        <w:pStyle w:val="Prrafodelista"/>
        <w:rPr>
          <w:rFonts w:ascii="Verdana" w:hAnsi="Verdana"/>
          <w:sz w:val="20"/>
          <w:szCs w:val="20"/>
        </w:rPr>
      </w:pPr>
    </w:p>
    <w:p w:rsidR="005A69BB" w:rsidRPr="005650F5" w:rsidRDefault="005A69BB" w:rsidP="009725BE">
      <w:pPr>
        <w:pStyle w:val="Prrafodelista"/>
        <w:numPr>
          <w:ilvl w:val="0"/>
          <w:numId w:val="1"/>
        </w:numPr>
        <w:autoSpaceDE w:val="0"/>
        <w:autoSpaceDN w:val="0"/>
        <w:adjustRightInd w:val="0"/>
        <w:spacing w:after="0" w:line="240" w:lineRule="auto"/>
        <w:ind w:left="0" w:firstLine="0"/>
        <w:jc w:val="both"/>
        <w:rPr>
          <w:rFonts w:ascii="Verdana" w:hAnsi="Verdana"/>
          <w:sz w:val="20"/>
          <w:szCs w:val="20"/>
        </w:rPr>
      </w:pPr>
      <w:r w:rsidRPr="005650F5">
        <w:rPr>
          <w:rFonts w:ascii="Verdana" w:hAnsi="Verdana"/>
          <w:sz w:val="20"/>
          <w:szCs w:val="20"/>
        </w:rPr>
        <w:t>Pagar</w:t>
      </w:r>
      <w:r w:rsidR="009725BE" w:rsidRPr="005650F5">
        <w:rPr>
          <w:rFonts w:ascii="Verdana" w:hAnsi="Verdana"/>
          <w:sz w:val="20"/>
          <w:szCs w:val="20"/>
        </w:rPr>
        <w:t xml:space="preserve"> las cantidades fijadas en los párrafos 210, 211 y 221 de la presente Sentencia, por concepto de compensación por los equipos de transmisión aprehendidos, de indemnización por daño material e inmaterial, y por el reintegro de costas y gastos, en los términos de los párrafos 223 a 226 de la presente Sentencia. </w:t>
      </w:r>
    </w:p>
    <w:p w:rsidR="009725BE" w:rsidRDefault="009725BE" w:rsidP="005A69BB">
      <w:pPr>
        <w:pStyle w:val="Prrafodelista"/>
        <w:autoSpaceDE w:val="0"/>
        <w:autoSpaceDN w:val="0"/>
        <w:adjustRightInd w:val="0"/>
        <w:spacing w:after="0" w:line="240" w:lineRule="auto"/>
        <w:ind w:left="0"/>
        <w:jc w:val="both"/>
      </w:pPr>
    </w:p>
    <w:sectPr w:rsidR="009725BE">
      <w:headerReference w:type="default" r:id="rId7"/>
      <w:footerReference w:type="even"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A62" w:rsidRDefault="007E2A62" w:rsidP="005A69BB">
      <w:pPr>
        <w:spacing w:after="0" w:line="240" w:lineRule="auto"/>
      </w:pPr>
      <w:r>
        <w:separator/>
      </w:r>
    </w:p>
  </w:endnote>
  <w:endnote w:type="continuationSeparator" w:id="0">
    <w:p w:rsidR="007E2A62" w:rsidRDefault="007E2A62" w:rsidP="005A6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9BB" w:rsidRPr="005A69BB" w:rsidRDefault="005A69BB" w:rsidP="005A69BB">
    <w:pPr>
      <w:pStyle w:val="Piedepgina"/>
      <w:jc w:val="both"/>
      <w:rPr>
        <w:rFonts w:ascii="Verdana" w:hAnsi="Verdana"/>
        <w:sz w:val="16"/>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9BB" w:rsidRPr="005A69BB" w:rsidRDefault="005A69BB" w:rsidP="005A69BB">
    <w:pPr>
      <w:pStyle w:val="Piedepgina"/>
      <w:jc w:val="both"/>
      <w:rPr>
        <w:rFonts w:ascii="Verdana" w:hAnsi="Verdana"/>
        <w:sz w:val="16"/>
        <w:szCs w:val="20"/>
      </w:rPr>
    </w:pPr>
    <w:r w:rsidRPr="005A69BB">
      <w:rPr>
        <w:rFonts w:ascii="Verdana" w:hAnsi="Verdana"/>
        <w:sz w:val="16"/>
        <w:szCs w:val="20"/>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A62" w:rsidRDefault="007E2A62" w:rsidP="005A69BB">
      <w:pPr>
        <w:spacing w:after="0" w:line="240" w:lineRule="auto"/>
      </w:pPr>
      <w:r>
        <w:separator/>
      </w:r>
    </w:p>
  </w:footnote>
  <w:footnote w:type="continuationSeparator" w:id="0">
    <w:p w:rsidR="007E2A62" w:rsidRDefault="007E2A62" w:rsidP="005A69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9BB" w:rsidRPr="005A69BB" w:rsidRDefault="005A69BB" w:rsidP="005A69BB">
    <w:pPr>
      <w:pStyle w:val="Encabezado"/>
      <w:jc w:val="both"/>
      <w:rPr>
        <w:rFonts w:ascii="Verdana" w:hAnsi="Verdana"/>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907A81"/>
    <w:multiLevelType w:val="hybridMultilevel"/>
    <w:tmpl w:val="E56AC81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5BE"/>
    <w:rsid w:val="001C39F7"/>
    <w:rsid w:val="002122FD"/>
    <w:rsid w:val="005650F5"/>
    <w:rsid w:val="005A69BB"/>
    <w:rsid w:val="007E2A62"/>
    <w:rsid w:val="008A7C8F"/>
    <w:rsid w:val="009725B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075AD"/>
  <w15:chartTrackingRefBased/>
  <w15:docId w15:val="{92ACB1DA-8398-4441-AF2F-5445E693E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 Paragraph2,Lista vistosa - Énfasis 11,Párrafo de lista1,List Paragraph1,Colorful List - Accent 11,Footnote"/>
    <w:basedOn w:val="Normal"/>
    <w:link w:val="PrrafodelistaCar"/>
    <w:uiPriority w:val="34"/>
    <w:qFormat/>
    <w:rsid w:val="009725BE"/>
    <w:pPr>
      <w:ind w:left="720"/>
      <w:contextualSpacing/>
    </w:pPr>
  </w:style>
  <w:style w:type="character" w:customStyle="1" w:styleId="PrrafodelistaCar">
    <w:name w:val="Párrafo de lista Car"/>
    <w:aliases w:val="List Paragraph2 Car,Lista vistosa - Énfasis 11 Car,Párrafo de lista1 Car,List Paragraph1 Car,Colorful List - Accent 11 Car,Footnote Car"/>
    <w:link w:val="Prrafodelista"/>
    <w:uiPriority w:val="34"/>
    <w:locked/>
    <w:rsid w:val="009725BE"/>
  </w:style>
  <w:style w:type="paragraph" w:styleId="Encabezado">
    <w:name w:val="header"/>
    <w:basedOn w:val="Normal"/>
    <w:link w:val="EncabezadoCar"/>
    <w:uiPriority w:val="99"/>
    <w:unhideWhenUsed/>
    <w:rsid w:val="005A69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69BB"/>
  </w:style>
  <w:style w:type="paragraph" w:styleId="Piedepgina">
    <w:name w:val="footer"/>
    <w:basedOn w:val="Normal"/>
    <w:link w:val="PiedepginaCar"/>
    <w:uiPriority w:val="99"/>
    <w:unhideWhenUsed/>
    <w:rsid w:val="005A69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6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Shashira Douglas</dc:creator>
  <cp:keywords/>
  <dc:description/>
  <cp:lastModifiedBy>Shashira Douglas</cp:lastModifiedBy>
  <cp:revision>2</cp:revision>
  <dcterms:created xsi:type="dcterms:W3CDTF">2021-12-21T23:04:00Z</dcterms:created>
  <dcterms:modified xsi:type="dcterms:W3CDTF">2022-01-06T21:37:00Z</dcterms:modified>
</cp:coreProperties>
</file>